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3B61C" w14:textId="5C95828D" w:rsidR="001E4E92" w:rsidRPr="003F38F2" w:rsidRDefault="001E4E92" w:rsidP="001E4E92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>
        <w:rPr>
          <w:rFonts w:ascii="Times New Roman" w:hAnsi="Times New Roman"/>
          <w:b/>
          <w:noProof/>
          <w:sz w:val="24"/>
        </w:rPr>
        <w:t>#90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1900104</w:t>
      </w:r>
    </w:p>
    <w:p w14:paraId="1D7E3C25" w14:textId="77777777" w:rsidR="001E4E92" w:rsidRPr="003F38F2" w:rsidRDefault="001E4E92" w:rsidP="001E4E92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Athens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4"/>
        </w:rPr>
        <w:t>Greece, 25 Feb.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eastAsia="SimSun" w:hAnsi="Times New Roman" w:cs="Times New Roman"/>
          <w:b/>
          <w:sz w:val="24"/>
          <w:szCs w:val="24"/>
        </w:rPr>
        <w:t>1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</w:rPr>
        <w:t>Mar. 2019</w:t>
      </w:r>
    </w:p>
    <w:p w14:paraId="0ED62778" w14:textId="6DB1F362" w:rsidR="001E4E92" w:rsidRPr="003F38F2" w:rsidRDefault="001E4E92" w:rsidP="001E4E92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>
        <w:rPr>
          <w:rFonts w:ascii="Times New Roman" w:hAnsi="Times New Roman" w:cs="Times New Roman"/>
          <w:sz w:val="24"/>
          <w:lang w:val="pt-BR"/>
        </w:rPr>
        <w:t>6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>
        <w:rPr>
          <w:rFonts w:ascii="Times New Roman" w:hAnsi="Times New Roman" w:cs="Times New Roman"/>
          <w:sz w:val="24"/>
          <w:lang w:val="pt-BR"/>
        </w:rPr>
        <w:t>14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>
        <w:rPr>
          <w:rFonts w:ascii="Times New Roman" w:hAnsi="Times New Roman" w:cs="Times New Roman"/>
          <w:sz w:val="24"/>
          <w:lang w:val="pt-BR"/>
        </w:rPr>
        <w:t>1.4.4</w:t>
      </w:r>
    </w:p>
    <w:p w14:paraId="48B4D9C5" w14:textId="793A48C1" w:rsidR="001E4E92" w:rsidRPr="003F38F2" w:rsidRDefault="001E4E92" w:rsidP="001E4E92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Pr="001E4E92">
        <w:rPr>
          <w:rFonts w:ascii="Times New Roman" w:hAnsi="Times New Roman" w:cs="Times New Roman"/>
          <w:sz w:val="24"/>
        </w:rPr>
        <w:t>Simulation results and discussion on NR RI reporting</w:t>
      </w:r>
    </w:p>
    <w:p w14:paraId="5D1336BA" w14:textId="77777777" w:rsidR="001E4E92" w:rsidRPr="003F38F2" w:rsidRDefault="001E4E92" w:rsidP="001E4E92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45276772" w14:textId="77777777" w:rsidR="001E4E92" w:rsidRPr="003F38F2" w:rsidRDefault="001E4E92" w:rsidP="001E4E92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53008D56" w14:textId="0E15F4A6" w:rsidR="00B16C08" w:rsidRPr="00B16C08" w:rsidRDefault="00564AE9" w:rsidP="0010111A">
      <w:pPr>
        <w:spacing w:line="360" w:lineRule="auto"/>
      </w:pPr>
      <w:r w:rsidRPr="00F8623F">
        <w:t>In RAN4-AH-1807 Meeting (July 2018), a WF [4] on NR UE CSI requirements was approved</w:t>
      </w:r>
      <w:r w:rsidR="00F8623F" w:rsidRPr="00F8623F">
        <w:t xml:space="preserve"> regarding the initial simulation assumptions for FR1 and FR2 CQI/PMI/RI tests. </w:t>
      </w:r>
      <w:r w:rsidR="003616F5">
        <w:t>Also, in RAN4#88,</w:t>
      </w:r>
      <w:r w:rsidR="00BC14B0">
        <w:t xml:space="preserve"> RAN4#88bis</w:t>
      </w:r>
      <w:r w:rsidR="003616F5">
        <w:t xml:space="preserve"> and RAN4#89</w:t>
      </w:r>
      <w:r w:rsidR="00BC14B0">
        <w:t xml:space="preserve"> Meeting</w:t>
      </w:r>
      <w:r w:rsidR="003616F5">
        <w:t>s</w:t>
      </w:r>
      <w:r w:rsidR="00BC14B0">
        <w:t>, WFs [5, 6</w:t>
      </w:r>
      <w:r w:rsidR="003616F5">
        <w:t>, 7</w:t>
      </w:r>
      <w:r w:rsidR="00BC14B0">
        <w:t>] were agreed and companies were encouraged to</w:t>
      </w:r>
      <w:r w:rsidR="00F8623F" w:rsidRPr="00F8623F">
        <w:t xml:space="preserve"> provide initial simulation results and views on the assumptions and scenarios for NR UE CSI feedback tests. In this contri</w:t>
      </w:r>
      <w:r w:rsidR="004D3A2A">
        <w:t xml:space="preserve">bution, we </w:t>
      </w:r>
      <w:r w:rsidR="008E78B5">
        <w:t xml:space="preserve">first </w:t>
      </w:r>
      <w:r w:rsidR="004D3A2A">
        <w:t>provide our simulation</w:t>
      </w:r>
      <w:r w:rsidR="00812AD7">
        <w:t xml:space="preserve"> results for FR1 </w:t>
      </w:r>
      <w:r w:rsidR="00506A44">
        <w:t xml:space="preserve">and FR2 </w:t>
      </w:r>
      <w:r w:rsidR="00812AD7">
        <w:t>RI</w:t>
      </w:r>
      <w:r w:rsidR="004D3A2A">
        <w:t xml:space="preserve"> reporting tests.</w:t>
      </w:r>
      <w:r w:rsidR="008E78B5">
        <w:t xml:space="preserve"> </w:t>
      </w:r>
      <w:r w:rsidR="008E78B5" w:rsidRPr="00F8623F">
        <w:t>And then, we</w:t>
      </w:r>
      <w:r w:rsidR="008E78B5">
        <w:t xml:space="preserve"> share our views on the NR RI</w:t>
      </w:r>
      <w:r w:rsidR="008E78B5" w:rsidRPr="00F8623F">
        <w:t xml:space="preserve"> rep</w:t>
      </w:r>
      <w:bookmarkStart w:id="0" w:name="_GoBack"/>
      <w:bookmarkEnd w:id="0"/>
      <w:r w:rsidR="008E78B5" w:rsidRPr="00F8623F">
        <w:t>orting test</w:t>
      </w:r>
      <w:r w:rsidR="008E78B5">
        <w:t>.</w:t>
      </w:r>
    </w:p>
    <w:p w14:paraId="33287CF0" w14:textId="0F6E81E9" w:rsidR="00605D31" w:rsidRPr="00422531" w:rsidRDefault="00812AD7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lastRenderedPageBreak/>
        <w:t>RI</w:t>
      </w:r>
      <w:r w:rsidR="009E3BAE">
        <w:t xml:space="preserve"> Reporting Results and </w:t>
      </w:r>
      <w:r w:rsidR="00605D31" w:rsidRPr="00422531">
        <w:t>Discussion</w:t>
      </w:r>
    </w:p>
    <w:p w14:paraId="298EA1B2" w14:textId="1F1DA75B" w:rsidR="00FE43BF" w:rsidRDefault="00D04460" w:rsidP="009E3BAE">
      <w:pPr>
        <w:spacing w:after="120" w:line="360" w:lineRule="auto"/>
      </w:pPr>
      <w:r>
        <w:rPr>
          <w:lang w:val="en-GB"/>
        </w:rPr>
        <w:t>Figure</w:t>
      </w:r>
      <w:r w:rsidR="00812AD7">
        <w:t xml:space="preserve"> 1</w:t>
      </w:r>
      <w:r>
        <w:t xml:space="preserve"> </w:t>
      </w:r>
      <w:r w:rsidR="00506A44">
        <w:t xml:space="preserve">and Figure 2 </w:t>
      </w:r>
      <w:r>
        <w:t>below show our</w:t>
      </w:r>
      <w:r w:rsidR="004D3A2A">
        <w:t xml:space="preserve"> simulation</w:t>
      </w:r>
      <w:r>
        <w:t xml:space="preserve"> re</w:t>
      </w:r>
      <w:r w:rsidR="00812AD7">
        <w:t>sults of “Follow” RI</w:t>
      </w:r>
      <w:r w:rsidR="009E3BAE">
        <w:t xml:space="preserve"> vs. SNR for FR1 </w:t>
      </w:r>
      <w:r w:rsidR="004D3A2A">
        <w:t xml:space="preserve">FDD and TDD </w:t>
      </w:r>
      <w:r w:rsidR="009E3BAE">
        <w:t>with 256QAM CQI t</w:t>
      </w:r>
      <w:r w:rsidR="00812AD7">
        <w:t>able</w:t>
      </w:r>
      <w:r w:rsidR="004D3A2A">
        <w:t xml:space="preserve">. </w:t>
      </w:r>
      <w:r w:rsidR="00506A44">
        <w:t>They also show</w:t>
      </w:r>
      <w:r w:rsidR="00812AD7">
        <w:t xml:space="preserve"> the “Fixed Rank=1” and “F</w:t>
      </w:r>
      <w:r w:rsidR="004D3A2A">
        <w:t>ixed Rank=2” curves w.r.t. SNR.</w:t>
      </w:r>
    </w:p>
    <w:p w14:paraId="0EF52534" w14:textId="65B8769C" w:rsidR="00D04460" w:rsidRDefault="004D3A2A" w:rsidP="00572550">
      <w:pPr>
        <w:spacing w:after="120" w:line="360" w:lineRule="auto"/>
        <w:jc w:val="center"/>
      </w:pPr>
      <w:r>
        <w:rPr>
          <w:noProof/>
        </w:rPr>
        <w:drawing>
          <wp:inline distT="0" distB="0" distL="0" distR="0" wp14:anchorId="70AB24FC" wp14:editId="3AA8C2CA">
            <wp:extent cx="5943600" cy="26492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I_FR1_FDD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4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673A7" w14:textId="15331C94" w:rsidR="00294A19" w:rsidRDefault="00294A19" w:rsidP="00294A19">
      <w:pPr>
        <w:spacing w:after="120" w:line="360" w:lineRule="auto"/>
        <w:jc w:val="center"/>
      </w:pPr>
      <w:r>
        <w:t xml:space="preserve">Figure 1. </w:t>
      </w:r>
      <w:r w:rsidR="00572550">
        <w:t>FR1 FDD</w:t>
      </w:r>
      <w:r w:rsidR="00506A44">
        <w:t xml:space="preserve"> RI</w:t>
      </w:r>
      <w:r w:rsidR="00572550">
        <w:t xml:space="preserve"> s</w:t>
      </w:r>
      <w:r w:rsidR="00506A44">
        <w:t>imulation results</w:t>
      </w:r>
    </w:p>
    <w:p w14:paraId="6DA0FC7A" w14:textId="516A3547" w:rsidR="00D04460" w:rsidRDefault="00812AD7" w:rsidP="00294A19">
      <w:pPr>
        <w:spacing w:after="120" w:line="360" w:lineRule="auto"/>
        <w:jc w:val="center"/>
      </w:pPr>
      <w:r>
        <w:t>(FR1</w:t>
      </w:r>
      <w:r w:rsidR="00506A44">
        <w:t>, FDD,</w:t>
      </w:r>
      <w:r>
        <w:t xml:space="preserve"> “Follow”, “Fixed Rank=1” and </w:t>
      </w:r>
      <w:r w:rsidR="00D37306">
        <w:t>“Fixed Rank=2” RI, TDL-A, 2</w:t>
      </w:r>
      <w:r w:rsidR="00294A19">
        <w:rPr>
          <w:rFonts w:cstheme="minorHAnsi"/>
        </w:rPr>
        <w:t>×</w:t>
      </w:r>
      <w:r w:rsidR="00D37306">
        <w:t>2 ULA Low</w:t>
      </w:r>
      <w:r w:rsidR="00294A19">
        <w:t>)</w:t>
      </w:r>
    </w:p>
    <w:p w14:paraId="4C529059" w14:textId="77777777" w:rsidR="00842ED5" w:rsidRDefault="00842ED5" w:rsidP="00294A19">
      <w:pPr>
        <w:spacing w:after="120" w:line="360" w:lineRule="auto"/>
        <w:jc w:val="center"/>
      </w:pPr>
    </w:p>
    <w:p w14:paraId="1678783B" w14:textId="45DCFCD1" w:rsidR="00842ED5" w:rsidRDefault="004D3A2A" w:rsidP="00294A19">
      <w:pPr>
        <w:spacing w:after="120" w:line="360" w:lineRule="auto"/>
        <w:jc w:val="center"/>
      </w:pPr>
      <w:r>
        <w:rPr>
          <w:noProof/>
        </w:rPr>
        <w:drawing>
          <wp:inline distT="0" distB="0" distL="0" distR="0" wp14:anchorId="49DBB451" wp14:editId="7DDE8919">
            <wp:extent cx="5943600" cy="26492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I_FR1_TD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4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AD44B" w14:textId="603064D4" w:rsidR="004D3A2A" w:rsidRDefault="004D3A2A" w:rsidP="004D3A2A">
      <w:pPr>
        <w:spacing w:after="120" w:line="360" w:lineRule="auto"/>
        <w:jc w:val="center"/>
      </w:pPr>
      <w:r>
        <w:t>Figure 2. FR1 TDD RI simulation results</w:t>
      </w:r>
    </w:p>
    <w:p w14:paraId="3C2F0189" w14:textId="7A3898B9" w:rsidR="004D3A2A" w:rsidRDefault="004D3A2A" w:rsidP="004D3A2A">
      <w:pPr>
        <w:spacing w:after="120" w:line="360" w:lineRule="auto"/>
        <w:jc w:val="center"/>
      </w:pPr>
      <w:r>
        <w:t>(FR1, TDD, “Follow”, “Fixed Rank=1” and “Fixed Rank=2” RI, TDL-A, 2</w:t>
      </w:r>
      <w:r>
        <w:rPr>
          <w:rFonts w:cstheme="minorHAnsi"/>
        </w:rPr>
        <w:t>×</w:t>
      </w:r>
      <w:r>
        <w:t>2 ULA Low)</w:t>
      </w:r>
    </w:p>
    <w:p w14:paraId="26A9375E" w14:textId="334B921F" w:rsidR="00842ED5" w:rsidRDefault="004D3A2A" w:rsidP="004D3A2A">
      <w:pPr>
        <w:spacing w:after="120" w:line="360" w:lineRule="auto"/>
      </w:pPr>
      <w:r w:rsidRPr="004D3A2A">
        <w:rPr>
          <w:b/>
        </w:rPr>
        <w:lastRenderedPageBreak/>
        <w:t>Observation 1</w:t>
      </w:r>
      <w:r>
        <w:t xml:space="preserve">: </w:t>
      </w:r>
      <w:r w:rsidR="008E78B5">
        <w:t>For FR1 FDD and TDD RI test cases, l</w:t>
      </w:r>
      <w:r>
        <w:t>arge throughput gain of “Follow RI vs. Fixed Rank2” can be observed at 0dB, and “Follow RI vs. Fixed Rank1” at 22dB.</w:t>
      </w:r>
    </w:p>
    <w:p w14:paraId="10C33B18" w14:textId="77777777" w:rsidR="008E78B5" w:rsidRDefault="008E78B5" w:rsidP="004D3A2A">
      <w:pPr>
        <w:spacing w:after="120" w:line="360" w:lineRule="auto"/>
      </w:pPr>
    </w:p>
    <w:p w14:paraId="0605BC45" w14:textId="1B06449D" w:rsidR="004D3A2A" w:rsidRDefault="004D3A2A" w:rsidP="00294A19">
      <w:pPr>
        <w:spacing w:after="120" w:line="360" w:lineRule="auto"/>
        <w:jc w:val="center"/>
      </w:pPr>
      <w:r>
        <w:rPr>
          <w:noProof/>
        </w:rPr>
        <w:drawing>
          <wp:inline distT="0" distB="0" distL="0" distR="0" wp14:anchorId="5A830C55" wp14:editId="5B217160">
            <wp:extent cx="5943600" cy="259016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I_FR2_TD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9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70766" w14:textId="2B0C4B41" w:rsidR="00506A44" w:rsidRDefault="00506A44" w:rsidP="00506A44">
      <w:pPr>
        <w:spacing w:after="120" w:line="360" w:lineRule="auto"/>
        <w:jc w:val="center"/>
      </w:pPr>
      <w:r>
        <w:t xml:space="preserve">Figure </w:t>
      </w:r>
      <w:r w:rsidR="008E78B5">
        <w:t>3</w:t>
      </w:r>
      <w:r>
        <w:t>. FR2 TDD RI simulation results</w:t>
      </w:r>
    </w:p>
    <w:p w14:paraId="5693B17D" w14:textId="2F53A982" w:rsidR="00506A44" w:rsidRDefault="00506A44" w:rsidP="00506A44">
      <w:pPr>
        <w:spacing w:after="120" w:line="360" w:lineRule="auto"/>
        <w:jc w:val="center"/>
      </w:pPr>
      <w:r>
        <w:t>(FR2, TDD, “Follow”, “Fixed Rank=1” and “Fixed Rank=2” RI, TDL-A, 2</w:t>
      </w:r>
      <w:r>
        <w:rPr>
          <w:rFonts w:cstheme="minorHAnsi"/>
        </w:rPr>
        <w:t>×</w:t>
      </w:r>
      <w:r>
        <w:t>2 ULA Low)</w:t>
      </w:r>
    </w:p>
    <w:p w14:paraId="184B7D19" w14:textId="0B9DE36C" w:rsidR="008E78B5" w:rsidRDefault="008E78B5" w:rsidP="008E78B5">
      <w:pPr>
        <w:spacing w:after="120" w:line="360" w:lineRule="auto"/>
      </w:pPr>
      <w:r w:rsidRPr="004D3A2A">
        <w:rPr>
          <w:b/>
        </w:rPr>
        <w:t>Observation</w:t>
      </w:r>
      <w:r>
        <w:rPr>
          <w:b/>
        </w:rPr>
        <w:t xml:space="preserve"> 2</w:t>
      </w:r>
      <w:r>
        <w:t>: For FR2 TDD RI test case, large throughput gain of “Follow RI vs. Fixed Rank2” can be observed at 0dB, and “Follow RI vs. Fixed Rank1” at 22dB.</w:t>
      </w:r>
    </w:p>
    <w:p w14:paraId="135CB7D3" w14:textId="34988E5E" w:rsidR="002455B0" w:rsidRDefault="002455B0" w:rsidP="009E3BAE">
      <w:pPr>
        <w:spacing w:after="120" w:line="360" w:lineRule="auto"/>
      </w:pPr>
      <w:r w:rsidRPr="002455B0">
        <w:rPr>
          <w:b/>
        </w:rPr>
        <w:t xml:space="preserve">Proposal </w:t>
      </w:r>
      <w:r w:rsidR="00F14288">
        <w:rPr>
          <w:b/>
        </w:rPr>
        <w:t>1</w:t>
      </w:r>
      <w:r w:rsidR="008E78B5">
        <w:t>: Set “Follow RI vs. Fixed Rank2” SNR test point at 0dB, and “Follow RI vs. Fixed Rank1” SNR test point at 22dB</w:t>
      </w:r>
      <w:r>
        <w:t>.</w:t>
      </w:r>
    </w:p>
    <w:p w14:paraId="6D5631CD" w14:textId="77777777" w:rsidR="00605D31" w:rsidRPr="002E6162" w:rsidRDefault="00605D31" w:rsidP="00605D31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13796043" w14:textId="77777777" w:rsidR="008E78B5" w:rsidRDefault="008E78B5" w:rsidP="00F14288">
      <w:pPr>
        <w:spacing w:after="120" w:line="360" w:lineRule="auto"/>
      </w:pPr>
      <w:r w:rsidRPr="00F8623F">
        <w:t>In this contri</w:t>
      </w:r>
      <w:r>
        <w:t xml:space="preserve">bution, we first provide our simulation results for FR1 and FR2 RI reporting tests. </w:t>
      </w:r>
      <w:r w:rsidRPr="00F8623F">
        <w:t>And then, we</w:t>
      </w:r>
      <w:r>
        <w:t xml:space="preserve"> share our views on the NR RI</w:t>
      </w:r>
      <w:r w:rsidRPr="00F8623F">
        <w:t xml:space="preserve"> reporting test</w:t>
      </w:r>
      <w:r>
        <w:t>.</w:t>
      </w:r>
    </w:p>
    <w:p w14:paraId="140DCCCF" w14:textId="77777777" w:rsidR="008E78B5" w:rsidRDefault="008E78B5" w:rsidP="008E78B5">
      <w:pPr>
        <w:spacing w:after="120" w:line="360" w:lineRule="auto"/>
      </w:pPr>
      <w:r w:rsidRPr="004D3A2A">
        <w:rPr>
          <w:b/>
        </w:rPr>
        <w:t>Observation 1</w:t>
      </w:r>
      <w:r>
        <w:t>: For FR1 FDD and TDD RI test cases, large throughput gain of “Follow RI vs. Fixed Rank2” can be observed at 0dB, and “Follow RI vs. Fixed Rank1” at 22dB.</w:t>
      </w:r>
    </w:p>
    <w:p w14:paraId="190EEAEE" w14:textId="77777777" w:rsidR="008E78B5" w:rsidRDefault="008E78B5" w:rsidP="008E78B5">
      <w:pPr>
        <w:spacing w:after="120" w:line="360" w:lineRule="auto"/>
      </w:pPr>
      <w:r w:rsidRPr="004D3A2A">
        <w:rPr>
          <w:b/>
        </w:rPr>
        <w:t>Observation</w:t>
      </w:r>
      <w:r>
        <w:rPr>
          <w:b/>
        </w:rPr>
        <w:t xml:space="preserve"> 2</w:t>
      </w:r>
      <w:r>
        <w:t>: For FR2 TDD RI test case, large throughput gain of “Follow RI vs. Fixed Rank2” can be observed at 0dB, and “Follow RI vs. Fixed Rank1” at 22dB.</w:t>
      </w:r>
    </w:p>
    <w:p w14:paraId="247945D8" w14:textId="77777777" w:rsidR="008E78B5" w:rsidRDefault="008E78B5" w:rsidP="008E78B5">
      <w:pPr>
        <w:spacing w:after="120" w:line="360" w:lineRule="auto"/>
      </w:pPr>
      <w:r w:rsidRPr="002455B0">
        <w:rPr>
          <w:b/>
        </w:rPr>
        <w:lastRenderedPageBreak/>
        <w:t xml:space="preserve">Proposal </w:t>
      </w:r>
      <w:r>
        <w:rPr>
          <w:b/>
        </w:rPr>
        <w:t>1</w:t>
      </w:r>
      <w:r>
        <w:t>: Set “Follow RI vs. Fixed Rank2” SNR test point at 0dB, and “Follow RI vs. Fixed Rank1” SNR test point at 22dB.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630396A" w14:textId="5ACD88DA" w:rsidR="00047014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  <w:bookmarkEnd w:id="1"/>
    </w:p>
    <w:p w14:paraId="1577A464" w14:textId="00A59F9B" w:rsidR="00BC14B0" w:rsidRDefault="00BC14B0" w:rsidP="00BC14B0">
      <w:pPr>
        <w:spacing w:line="360" w:lineRule="auto"/>
        <w:jc w:val="left"/>
      </w:pPr>
      <w:r>
        <w:t xml:space="preserve">[5]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p w14:paraId="48F90D14" w14:textId="27046E1C" w:rsidR="00BC14B0" w:rsidRDefault="00BC14B0" w:rsidP="008E3294">
      <w:pPr>
        <w:spacing w:line="360" w:lineRule="auto"/>
        <w:jc w:val="left"/>
      </w:pPr>
      <w:r>
        <w:t xml:space="preserve">[6] </w:t>
      </w:r>
      <w:r w:rsidRPr="00047014">
        <w:t>R4-</w:t>
      </w:r>
      <w:r w:rsidRPr="0087052B">
        <w:t xml:space="preserve"> </w:t>
      </w:r>
      <w:r>
        <w:t>1814235, “</w:t>
      </w:r>
      <w:r w:rsidRPr="00FF1FC0">
        <w:t>Way forward on NR UE CSI requirements</w:t>
      </w:r>
      <w:r>
        <w:t>”, Samsung, October 2018</w:t>
      </w:r>
    </w:p>
    <w:p w14:paraId="236D750C" w14:textId="254E77DE" w:rsidR="003616F5" w:rsidRDefault="003616F5" w:rsidP="008E3294">
      <w:pPr>
        <w:spacing w:line="360" w:lineRule="auto"/>
        <w:jc w:val="left"/>
      </w:pPr>
      <w:r>
        <w:t xml:space="preserve">[7] </w:t>
      </w:r>
      <w:r w:rsidRPr="00047014">
        <w:t>R4-</w:t>
      </w:r>
      <w:r w:rsidRPr="0087052B">
        <w:t xml:space="preserve"> </w:t>
      </w:r>
      <w:r w:rsidR="009A0047">
        <w:t>1816491</w:t>
      </w:r>
      <w:r>
        <w:t>, “</w:t>
      </w:r>
      <w:r w:rsidRPr="00FF1FC0">
        <w:t>Way forward on NR UE CSI requirements</w:t>
      </w:r>
      <w:r w:rsidR="009A0047">
        <w:t>”, Samsung, November</w:t>
      </w:r>
      <w:r>
        <w:t xml:space="preserve"> 2018</w:t>
      </w:r>
    </w:p>
    <w:sectPr w:rsidR="003616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67902"/>
    <w:rsid w:val="00081445"/>
    <w:rsid w:val="000E41AD"/>
    <w:rsid w:val="0010111A"/>
    <w:rsid w:val="00147A1F"/>
    <w:rsid w:val="00157E77"/>
    <w:rsid w:val="0017745B"/>
    <w:rsid w:val="001A3A81"/>
    <w:rsid w:val="001A77F2"/>
    <w:rsid w:val="001B2700"/>
    <w:rsid w:val="001E4E92"/>
    <w:rsid w:val="00227189"/>
    <w:rsid w:val="002455B0"/>
    <w:rsid w:val="00294A19"/>
    <w:rsid w:val="00294E5F"/>
    <w:rsid w:val="002F49E9"/>
    <w:rsid w:val="002F7020"/>
    <w:rsid w:val="00312568"/>
    <w:rsid w:val="00333546"/>
    <w:rsid w:val="00342FD6"/>
    <w:rsid w:val="003616F5"/>
    <w:rsid w:val="0036411F"/>
    <w:rsid w:val="0038164F"/>
    <w:rsid w:val="003A072C"/>
    <w:rsid w:val="003A290C"/>
    <w:rsid w:val="003F2643"/>
    <w:rsid w:val="00426994"/>
    <w:rsid w:val="00447554"/>
    <w:rsid w:val="004D3A2A"/>
    <w:rsid w:val="004D44CF"/>
    <w:rsid w:val="004D4AF7"/>
    <w:rsid w:val="00506A44"/>
    <w:rsid w:val="00511849"/>
    <w:rsid w:val="00526078"/>
    <w:rsid w:val="00564AE9"/>
    <w:rsid w:val="00572550"/>
    <w:rsid w:val="00597431"/>
    <w:rsid w:val="00605D31"/>
    <w:rsid w:val="0063545D"/>
    <w:rsid w:val="00645524"/>
    <w:rsid w:val="0067474B"/>
    <w:rsid w:val="00676CA0"/>
    <w:rsid w:val="006921D3"/>
    <w:rsid w:val="006A1ECA"/>
    <w:rsid w:val="006B19C3"/>
    <w:rsid w:val="006C1F41"/>
    <w:rsid w:val="006C32DA"/>
    <w:rsid w:val="006E21AC"/>
    <w:rsid w:val="00702F57"/>
    <w:rsid w:val="007652B2"/>
    <w:rsid w:val="007813B9"/>
    <w:rsid w:val="0079223A"/>
    <w:rsid w:val="007A30C7"/>
    <w:rsid w:val="007B4DB6"/>
    <w:rsid w:val="007D6410"/>
    <w:rsid w:val="00812AD7"/>
    <w:rsid w:val="00830879"/>
    <w:rsid w:val="00842ED5"/>
    <w:rsid w:val="008C3DC9"/>
    <w:rsid w:val="008E3294"/>
    <w:rsid w:val="008E78B5"/>
    <w:rsid w:val="008F3BD1"/>
    <w:rsid w:val="009320DE"/>
    <w:rsid w:val="00944426"/>
    <w:rsid w:val="009817F7"/>
    <w:rsid w:val="00996B1B"/>
    <w:rsid w:val="009A0047"/>
    <w:rsid w:val="009C003A"/>
    <w:rsid w:val="009E3BAE"/>
    <w:rsid w:val="009E5AFE"/>
    <w:rsid w:val="009E7521"/>
    <w:rsid w:val="00A10084"/>
    <w:rsid w:val="00A34B16"/>
    <w:rsid w:val="00A512B9"/>
    <w:rsid w:val="00A67206"/>
    <w:rsid w:val="00A74E56"/>
    <w:rsid w:val="00A87C30"/>
    <w:rsid w:val="00B16C08"/>
    <w:rsid w:val="00B37E2D"/>
    <w:rsid w:val="00B5049B"/>
    <w:rsid w:val="00B646A4"/>
    <w:rsid w:val="00B6748B"/>
    <w:rsid w:val="00BB03B5"/>
    <w:rsid w:val="00BB4F8C"/>
    <w:rsid w:val="00BC14B0"/>
    <w:rsid w:val="00BD0255"/>
    <w:rsid w:val="00BE593F"/>
    <w:rsid w:val="00BE618F"/>
    <w:rsid w:val="00BE7B9E"/>
    <w:rsid w:val="00C11AF5"/>
    <w:rsid w:val="00C32C6E"/>
    <w:rsid w:val="00C86FF5"/>
    <w:rsid w:val="00CA27C2"/>
    <w:rsid w:val="00CA6FA7"/>
    <w:rsid w:val="00CB303F"/>
    <w:rsid w:val="00CD58CF"/>
    <w:rsid w:val="00CE4F23"/>
    <w:rsid w:val="00D04460"/>
    <w:rsid w:val="00D37306"/>
    <w:rsid w:val="00D612D2"/>
    <w:rsid w:val="00D816A7"/>
    <w:rsid w:val="00D92A98"/>
    <w:rsid w:val="00DA59A1"/>
    <w:rsid w:val="00DD3A2B"/>
    <w:rsid w:val="00E80EEE"/>
    <w:rsid w:val="00E92918"/>
    <w:rsid w:val="00EC5650"/>
    <w:rsid w:val="00EF04EB"/>
    <w:rsid w:val="00EF54A5"/>
    <w:rsid w:val="00F0309B"/>
    <w:rsid w:val="00F05AE5"/>
    <w:rsid w:val="00F14288"/>
    <w:rsid w:val="00F151E2"/>
    <w:rsid w:val="00F2334D"/>
    <w:rsid w:val="00F236D8"/>
    <w:rsid w:val="00F322A0"/>
    <w:rsid w:val="00F428CE"/>
    <w:rsid w:val="00F56ABF"/>
    <w:rsid w:val="00F8623F"/>
    <w:rsid w:val="00FA59E5"/>
    <w:rsid w:val="00FB053F"/>
    <w:rsid w:val="00FB3DBE"/>
    <w:rsid w:val="00FE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4</Pages>
  <Words>646</Words>
  <Characters>3207</Characters>
  <Application>Microsoft Office Word</Application>
  <DocSecurity>0</DocSecurity>
  <Lines>65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56</cp:revision>
  <dcterms:created xsi:type="dcterms:W3CDTF">2018-06-22T14:57:00Z</dcterms:created>
  <dcterms:modified xsi:type="dcterms:W3CDTF">2019-02-15T18:10:00Z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086c4883-06c7-46d6-bc7d-4e421c6b8fe0</vt:lpwstr>
  </property>
  <property fmtid="{D5CDD505-2E9C-101B-9397-08002B2CF9AE}" pid="3" name="CTP_TimeStamp">
    <vt:lpwstr>2019-02-15 18:10:35Z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